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C" w:rsidRPr="00AD29DC" w:rsidRDefault="00AD29DC" w:rsidP="00AD29D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begin"/>
      </w: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instrText xml:space="preserve"> HYPERLINK "http://estudiarlabiblia.blogspot.com/2008/07/leccin-1-la-llave-maestra-que-abre-el.html" </w:instrText>
      </w: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separate"/>
      </w:r>
      <w:r w:rsidRPr="00AD29DC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en-US"/>
        </w:rPr>
        <w:t>LECCIÓN 1: LA LLAVE MAESTRA QUE ABRE EL APOCALIPSIS</w:t>
      </w: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end"/>
      </w:r>
      <w:r w:rsidRPr="00AD29DC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t xml:space="preserve"> </w:t>
      </w:r>
    </w:p>
    <w:p w:rsidR="00AD29DC" w:rsidRPr="00AD29DC" w:rsidRDefault="00AD29DC" w:rsidP="00AD29DC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2680970" cy="4060825"/>
            <wp:effectExtent l="0" t="0" r="11430" b="3175"/>
            <wp:docPr id="1" name="BLOGGER_PHOTO_ID_5223624178344815170" descr="http://2.bp.blogspot.com/_bJnGF_WmPSU/SH4Kg6ZiakI/AAAAAAAACZw/SetPBErtCOM/s320/crucifix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23624178344815170" descr="http://2.bp.blogspot.com/_bJnGF_WmPSU/SH4Kg6ZiakI/AAAAAAAACZw/SetPBErtCOM/s320/crucifix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9DC" w:rsidRPr="00AD29DC" w:rsidRDefault="00AD29DC" w:rsidP="00AD29D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AD29DC">
        <w:rPr>
          <w:rFonts w:ascii="Times" w:eastAsia="Times New Roman" w:hAnsi="Times" w:cs="Times New Roman"/>
          <w:sz w:val="16"/>
          <w:szCs w:val="16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INTRODUCCIÓN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Muchos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dicen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difícil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especialmente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han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desanimado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perdido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esperanza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parte,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Dios.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dependen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absoluto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conocimiento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bíblico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pastores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les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puedan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parte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les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parece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más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confusa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dicen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: “¡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volverás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loco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tratando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entenderlo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!”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van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más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lejos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afirmando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simplemente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“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horrible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confusa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pesadilla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”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filósofo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principales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razones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dificultad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acerca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ha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olvidado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¡la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llave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misterios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!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mayoría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cristianos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hoy,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han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ignorado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totalmente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desechado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Testamento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 ¡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Aquí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secreto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! ¿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?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conceptos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tomados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totalidad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previos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¡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especialmente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Testamento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!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Alguien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calculado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los 39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Testamento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citan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28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De los 404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versículos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278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contienen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frases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ideas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usadas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primeramente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Testamento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Aquí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secreto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primero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buscar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frases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escena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original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averiguar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allí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significa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Luego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usar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iluminar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parece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confuso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Este principio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básico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estudio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especialmente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estudio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Usando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método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embarcamos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aventura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emocionante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hará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tenga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vida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hoy.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lastRenderedPageBreak/>
        <w:t>PERMITAMOS QUE LA BIBLIA SE EXPLIQUE A SÍ MISMA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1. </w:t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Cómo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recomienda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se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estudie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Isaías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28:10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_________, 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sobre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________, 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_______, 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sobre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__________, un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poquito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otro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poquito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2.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Cuál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método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Pablo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estudiar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los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asuntos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espirituales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? 1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Corintios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2:13.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también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hablamos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no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enseñadas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sabiduría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humana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enseña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_________,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acomodando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____________ a lo ____________."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3.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Sobre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previene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Pedro en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interpretación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profecías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2 Pedro 1:20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....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entendiendo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primero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ninguna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profecía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interpretación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cristianos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frecuentemente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cometen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un error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esfuerzos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conducir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estudio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leyendo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un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pasaje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permitiendo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miembro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grupo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comparta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cuál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piensa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significado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luego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aceptando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más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lógico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sugerencias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interesantes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ofrecidas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grupo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contrario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debemos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dejar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explique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Frecuentemente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asunto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menciona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otro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lugar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adicional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asunto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seguimos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principio vital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estudio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¡la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acusada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enseñar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cualquier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!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JESÚS USÓ ESTE PRINCIPIO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4.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Cómo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dijo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debemos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usar</w:t>
      </w:r>
      <w:proofErr w:type="spellEnd"/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? Juan </w:t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5:30 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yo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nada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______; y mi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juicio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busco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mi 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_________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me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envió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, la del 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solamente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“leer” o “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examinar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”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“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escudriñar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.”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enfáticamente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implica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comparación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cuidadosa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conjunto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buscando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completa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asunto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variedad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pasajes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5.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Cuando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quiso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probar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un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punto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¿a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cuántas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escrituras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refirió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él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Lucas 24:25-27.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Entonces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él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les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dijo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: ¡Oh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insensatos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tardos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corazón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creer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profetas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han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dicho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!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¿No era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necesario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Cristo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padeciera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entrara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gloria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?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desde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siguiendo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los ________, les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declaraba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él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decían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apeló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aislada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puso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varios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sobre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6.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Cuánta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confianza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tenía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Escrituras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Juan 10:35.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"Si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llamó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dioses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aquellos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quienes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vino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 (y la __________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____________)."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INTERPRETANDO APOCALIPSIS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7. </w:t>
      </w:r>
      <w:proofErr w:type="spellStart"/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Cuando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fueron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abiertos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los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siete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sellos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vio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Juan?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6:2.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miré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he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aquí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 ________; y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montaba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un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arco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y le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dada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corona,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salió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pregunta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viene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nuestras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mentes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, ¿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quién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jinete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caballo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blanco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? No se da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ninguna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identificación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pasaje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alguien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pensar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conjeturas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 “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Debe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ser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Anticristo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conquistará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mundo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en los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últimos</w:t>
      </w:r>
      <w:proofErr w:type="spellEnd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i/>
          <w:iCs/>
          <w:sz w:val="20"/>
          <w:szCs w:val="20"/>
          <w:lang w:val="en-US"/>
        </w:rPr>
        <w:t>días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,”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dijo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alguien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escudriñemos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encontrar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pista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posible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8.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Quién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nombrado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como</w:t>
      </w:r>
      <w:proofErr w:type="spellEnd"/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jinete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caballo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blanco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Apoc. 19:11, 13, 16.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Entonces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vi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cielo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abierto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y he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aquí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un _______ ______, y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montaba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llamaba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Fiel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Verdadero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justicia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juzga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pelea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Estaba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vestido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teñida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______;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nombre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: EL ________ DE _______. Y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vestidura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muslo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tiene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nombre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: ______ DE ____________ Y _______ DE ____________."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dice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jinete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Anticristo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¡Cristo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!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posible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llegar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significado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opuesto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al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seguimos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nuestras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propias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ideas,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lugar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permitir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dé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respuesta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correcta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9.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simboliza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“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arco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” del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jinete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?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Habacuc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3:9.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descubrió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enteramente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arco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los __________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fueron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segura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Hendiste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tierra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ríos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10.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Cómo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llegó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información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nosotros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Apoc. 1:1, 2.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revelación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Jesucristo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Dios le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manifestar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siervos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deben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suceder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pronto; y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declaró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enviándola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medio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siervo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 dado __________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Dios, y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testimonio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Jesucristo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 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fueron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cuentos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finamente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hilados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un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filósofo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antiguo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sentó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fuego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noche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noche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sin nada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entretenerse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mismo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generaciones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futuras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información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vino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directamente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través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canales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especiales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leemos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verdadero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vida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muerte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Dios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jugando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intención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él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través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comunicarse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vivimos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última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hora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mundo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11.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Quién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consideraba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Juan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estaba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tratando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comunicarse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con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nosotros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través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visiones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Apoc. 1:4, 5.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"Juan,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siete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iglesias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Asia: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Gracia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paz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del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era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venir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de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siete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espíritus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delante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trono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y de ____________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testigo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fiel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primogénito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muertos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el _________ de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reyes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tierra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Al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nuestros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LA BIBLIA Y USTED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12. </w:t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ocurre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cuando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encontramos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verdadero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significado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2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Timoteo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3:15-17.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desde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niñez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sabido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Sagradas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Cristo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. Toda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Escritura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_________, y 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enseñar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redargüir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corregir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instruir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justicia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a fin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hombre de Dios sea 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enteramente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buena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¿Hay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duda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diablo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esfuerza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hasta lo sumo,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gente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tome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tiempo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tenga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interés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estudio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Dios?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13.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puede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pasar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si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interpretamos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mal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Biblia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2 Pedro 3:15, 16.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tened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entendido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paciencia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nuestro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Señor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salvación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también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nuestro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amado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hermano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Pablo,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sabiduría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le ha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dada,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casi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todas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epístolas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hablando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ellas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entre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hay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difíciles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entender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indoctos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inconstantes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también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otras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propia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14.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ayudará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entender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son de Dios? 1 Cor. 2:12-14.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Así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hermanos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cuando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anunciaros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testimonio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Dios,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con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excelencia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o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sabiduría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me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propuse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saber entre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alguna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sino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____________, y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éste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hombre _________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percibe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son del __________ de 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él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son __________, y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puede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se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han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discernir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15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dijo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necesitamos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a fin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recibir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entendimiento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espiritual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más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profundo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</w:t>
      </w:r>
      <w:proofErr w:type="gram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Juan 7:17; 12:35, 36.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quiera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voluntad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Dios, ____________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____________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_____, 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si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yo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mi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propia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 (Juan 7:17)."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Entonces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les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dijo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Aún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poco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entre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vosotros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andad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entre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tenéis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sorprendan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tinieblas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 en __________, no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sabe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dónde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va.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Entre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tanto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tenéis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________ en la ______,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seáis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 de ____.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habló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Jesús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y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fue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y se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ocultó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ellos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(Juan 12:23, 36)."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16.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insta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Pedro 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hacer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con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luz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alumbra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nuestro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camino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2 Pedro 1:19.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Tenemos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también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profética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más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segura</w:t>
      </w:r>
      <w:proofErr w:type="spellEnd"/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, a la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cual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hacéis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bien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una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lugar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__________, hasta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día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 y el _________ de la __________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salga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vuestros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___________."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17.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nos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pasará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si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estudiamos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y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obedecemos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la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Dios? Juan 17:17.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"________________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en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tu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verdad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."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18. ¿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Qué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promete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a los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estudian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libro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? </w:t>
      </w:r>
      <w:proofErr w:type="spellStart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Apocalipsis</w:t>
      </w:r>
      <w:proofErr w:type="spellEnd"/>
      <w:r w:rsidRPr="00AD29DC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1:3.</w:t>
      </w:r>
      <w:r w:rsidRPr="00AD29DC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"_______________ </w:t>
      </w:r>
      <w:proofErr w:type="gram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el</w:t>
      </w:r>
      <w:proofErr w:type="gram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______, y los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oyen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palabras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de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________, y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guardan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las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cosas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en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ella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escritas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;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porque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el ________ </w:t>
      </w:r>
      <w:proofErr w:type="spellStart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>está</w:t>
      </w:r>
      <w:proofErr w:type="spellEnd"/>
      <w:r w:rsidRPr="00AD29DC">
        <w:rPr>
          <w:rFonts w:ascii="Times" w:eastAsia="Times New Roman" w:hAnsi="Times" w:cs="Times New Roman"/>
          <w:sz w:val="20"/>
          <w:szCs w:val="20"/>
          <w:lang w:val="en-US"/>
        </w:rPr>
        <w:t xml:space="preserve"> ________.</w:t>
      </w:r>
    </w:p>
    <w:p w:rsidR="00130714" w:rsidRDefault="00130714"/>
    <w:sectPr w:rsidR="00130714" w:rsidSect="007F5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C"/>
    <w:rsid w:val="00130714"/>
    <w:rsid w:val="007F5005"/>
    <w:rsid w:val="00AD29DC"/>
    <w:rsid w:val="00D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E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AD29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9D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2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DC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AD29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9D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2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DC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_bJnGF_WmPSU/SH4Kg6ZiakI/AAAAAAAACZw/SetPBErtCOM/s1600-h/crucifixion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8588</Characters>
  <Application>Microsoft Macintosh Word</Application>
  <DocSecurity>0</DocSecurity>
  <Lines>71</Lines>
  <Paragraphs>20</Paragraphs>
  <ScaleCrop>false</ScaleCrop>
  <Company>Home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Rivera</dc:creator>
  <cp:keywords/>
  <dc:description/>
  <cp:lastModifiedBy>Juan Rivera</cp:lastModifiedBy>
  <cp:revision>1</cp:revision>
  <dcterms:created xsi:type="dcterms:W3CDTF">2015-05-08T23:30:00Z</dcterms:created>
  <dcterms:modified xsi:type="dcterms:W3CDTF">2015-05-08T23:53:00Z</dcterms:modified>
</cp:coreProperties>
</file>